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hanging="127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/>
        <w:drawing>
          <wp:inline distB="0" distT="0" distL="0" distR="0">
            <wp:extent cx="1169647" cy="453032"/>
            <wp:effectExtent b="0" l="0" r="0" t="0"/>
            <wp:docPr descr="Auth_IEEE_SB_words.png" id="16" name="image1.png"/>
            <a:graphic>
              <a:graphicData uri="http://schemas.openxmlformats.org/drawingml/2006/picture">
                <pic:pic>
                  <pic:nvPicPr>
                    <pic:cNvPr descr="Auth_IEEE_SB_words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9647" cy="4530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      IEEE Career Day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 program (December 4, 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hanging="1276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7866"/>
        <w:tblGridChange w:id="0">
          <w:tblGrid>
            <w:gridCol w:w="1242"/>
            <w:gridCol w:w="7866"/>
          </w:tblGrid>
        </w:tblGridChange>
      </w:tblGrid>
      <w:tr>
        <w:trPr>
          <w:trHeight w:val="2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color w:val="31849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rtl w:val="0"/>
              </w:rPr>
              <w:t xml:space="preserve">Registration</w:t>
            </w:r>
          </w:p>
        </w:tc>
      </w:tr>
      <w:tr>
        <w:trPr>
          <w:trHeight w:val="26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9:30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31849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rtl w:val="0"/>
              </w:rPr>
              <w:t xml:space="preserve">Opening</w:t>
            </w:r>
          </w:p>
        </w:tc>
      </w:tr>
      <w:tr>
        <w:trPr>
          <w:trHeight w:val="7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Γραφείο Διασύνδεσης ΑΠΘ 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Σύνταξη βιογραφικού και προφίλ σε μέσα δικτύωσης (LinkedIn)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Κατερίνα Παπακώτα</w:t>
            </w:r>
          </w:p>
        </w:tc>
      </w:tr>
      <w:tr>
        <w:trPr>
          <w:trHeight w:val="54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10:20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Γραφείο Μεταφοράς Τεχνολογίας ΑΠΘ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Μανώλης Χατζηγιάννης</w:t>
            </w:r>
          </w:p>
        </w:tc>
      </w:tr>
      <w:tr>
        <w:trPr>
          <w:trHeight w:val="5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10:35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OK! Thess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Αντώνης Ηλίας</w:t>
            </w:r>
          </w:p>
        </w:tc>
      </w:tr>
      <w:tr>
        <w:trPr>
          <w:trHeight w:val="36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10:50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ITI (ΙΠΤΗΛ)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highlight w:val="white"/>
                <w:rtl w:val="0"/>
              </w:rPr>
              <w:t xml:space="preserve">Δημήτρης Τζοβάρας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11:10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Deloitte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Consulting Firm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0"/>
                <w:szCs w:val="20"/>
                <w:rtl w:val="0"/>
              </w:rPr>
              <w:t xml:space="preserve">Riccardo Russo, Akiki Tsakmaka, Domniki Kavatziki</w:t>
            </w:r>
          </w:p>
        </w:tc>
      </w:tr>
      <w:tr>
        <w:trPr>
          <w:trHeight w:val="3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Cadence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Electronic design automation software and engineering services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Marios Karatzias</w:t>
            </w:r>
          </w:p>
        </w:tc>
      </w:tr>
      <w:tr>
        <w:trPr>
          <w:trHeight w:val="3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11:50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rtl w:val="0"/>
              </w:rPr>
              <w:t xml:space="preserve">Coffee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12:20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HDL Design House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SoC Design and Verification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highlight w:val="white"/>
                <w:rtl w:val="0"/>
              </w:rPr>
              <w:t xml:space="preserve">Tamara Uzelac, Ανδρέας Τσιούγκος, Χρήστος Βακερλής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12:40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DRAXIS Environmental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Environmental technologies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rtl w:val="0"/>
              </w:rPr>
              <w:t xml:space="preserve">Τεκές Σταύρος, Μαρία Βογιατζή, Δήμητρα Περπερίδου, Ελένη Ντζιώνη, Νίκος Πλιάκης, Γιάννης Νασιόπουλος</w:t>
            </w:r>
          </w:p>
        </w:tc>
      </w:tr>
      <w:tr>
        <w:trPr>
          <w:trHeight w:val="3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CISCO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0"/>
                <w:szCs w:val="20"/>
                <w:rtl w:val="0"/>
              </w:rPr>
              <w:t xml:space="preserve">Multinational Technology Conglomerate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Theodoros Kyriakidis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13:20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Sitael-Hellas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High-Reliability Electronics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Νικόλαος Μπαζάκας, Σπύρος Σάββας</w:t>
            </w:r>
          </w:p>
        </w:tc>
      </w:tr>
      <w:tr>
        <w:trPr>
          <w:trHeight w:val="3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13:40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Kenotom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Embedded Engineering</w:t>
            </w:r>
          </w:p>
        </w:tc>
      </w:tr>
      <w:tr>
        <w:trPr>
          <w:trHeight w:val="3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ANSYS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Engineering Simulation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Κωνσταντής Νταλούκας, Κατερίνα Μαντικού</w:t>
            </w:r>
          </w:p>
        </w:tc>
      </w:tr>
      <w:tr>
        <w:trPr>
          <w:trHeight w:val="3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14:20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rtl w:val="0"/>
              </w:rPr>
              <w:t xml:space="preserve">Lunch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rtl w:val="0"/>
              </w:rPr>
              <w:t xml:space="preserve">Break - Coffee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15:20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NET2GRID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Real life environmental ICT solutions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Αντώνης Χρυσόπουλος, Αλέξανδρος Σαχίνης</w:t>
            </w:r>
          </w:p>
        </w:tc>
      </w:tr>
      <w:tr>
        <w:trPr>
          <w:trHeight w:val="38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15:40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Embneusys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Embedded Systems Solutions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Γεώργιος Φόρογλου, Γεώργιος Κυριαζίδης</w:t>
            </w:r>
          </w:p>
        </w:tc>
      </w:tr>
      <w:tr>
        <w:trPr>
          <w:trHeight w:val="24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Olympia Electronics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Electronic Safety and Security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Κική Γλυκού, Μαρία Τερζή</w:t>
            </w:r>
          </w:p>
        </w:tc>
      </w:tr>
      <w:tr>
        <w:trPr>
          <w:trHeight w:val="24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16:20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Prisma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18"/>
                <w:szCs w:val="18"/>
                <w:rtl w:val="0"/>
              </w:rPr>
              <w:t xml:space="preserve">Technology-based Solutions for Business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Παναγιώτης Καλαϊτζίδης</w:t>
            </w:r>
          </w:p>
        </w:tc>
      </w:tr>
      <w:tr>
        <w:trPr>
          <w:trHeight w:val="36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16:40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color w:val="31849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rtl w:val="0"/>
              </w:rPr>
              <w:t xml:space="preserve">Interviews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ΙΤΙ, Deloitte, Cadence, HDL Design House, DRAXIS Environmental, NET2GRID, ANSYS, Sitael-Hellas, Olympia Electronics, Kenotom, Embneusys, CISCO, Prisma</w:t>
            </w:r>
          </w:p>
        </w:tc>
      </w:tr>
      <w:tr>
        <w:trPr>
          <w:trHeight w:val="140" w:hRule="atLeast"/>
        </w:trPr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18:30</w:t>
            </w:r>
          </w:p>
        </w:tc>
        <w:tc>
          <w:tcPr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color w:val="31849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rtl w:val="0"/>
              </w:rPr>
              <w:t xml:space="preserve">Closing</w:t>
            </w:r>
          </w:p>
        </w:tc>
      </w:tr>
    </w:tbl>
    <w:p w:rsidR="00000000" w:rsidDel="00000000" w:rsidP="00000000" w:rsidRDefault="00000000" w:rsidRPr="00000000" w14:paraId="0000004C">
      <w:pPr>
        <w:ind w:left="0" w:firstLine="0"/>
        <w:jc w:val="center"/>
        <w:rPr>
          <w:rFonts w:ascii="Times New Roman" w:cs="Times New Roman" w:eastAsia="Times New Roman" w:hAnsi="Times New Roman"/>
          <w:sz w:val="32"/>
          <w:szCs w:val="32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bscript"/>
          <w:rtl w:val="0"/>
        </w:rPr>
        <w:t xml:space="preserve">Supported by:</w:t>
      </w:r>
    </w:p>
    <w:p w:rsidR="00000000" w:rsidDel="00000000" w:rsidP="00000000" w:rsidRDefault="00000000" w:rsidRPr="00000000" w14:paraId="0000004D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357822" cy="255587"/>
            <wp:effectExtent b="0" l="0" r="0" t="0"/>
            <wp:docPr descr="logo-gr4.jpg" id="18" name="image2.png"/>
            <a:graphic>
              <a:graphicData uri="http://schemas.openxmlformats.org/drawingml/2006/picture">
                <pic:pic>
                  <pic:nvPicPr>
                    <pic:cNvPr descr="logo-gr4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822" cy="255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064260" cy="252536"/>
            <wp:effectExtent b="0" l="0" r="0" t="0"/>
            <wp:docPr descr="logo_v3.png" id="17" name="image3.png"/>
            <a:graphic>
              <a:graphicData uri="http://schemas.openxmlformats.org/drawingml/2006/picture">
                <pic:pic>
                  <pic:nvPicPr>
                    <pic:cNvPr descr="logo_v3.pn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252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74132" cy="236537"/>
            <wp:effectExtent b="0" l="0" r="0" t="0"/>
            <wp:docPr id="1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132" cy="236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0" w:top="425" w:left="1644" w:right="1276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74A61"/>
  </w:style>
  <w:style w:type="paragraph" w:styleId="1">
    <w:name w:val="heading 1"/>
    <w:basedOn w:val="a"/>
    <w:next w:val="a"/>
    <w:link w:val="1Char"/>
    <w:uiPriority w:val="9"/>
    <w:qFormat w:val="1"/>
    <w:rsid w:val="00EA1F0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3">
    <w:name w:val="heading 3"/>
    <w:basedOn w:val="a"/>
    <w:link w:val="3Char"/>
    <w:uiPriority w:val="9"/>
    <w:qFormat w:val="1"/>
    <w:rsid w:val="00765A14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l-GR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854E3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" w:customStyle="1">
    <w:name w:val="st"/>
    <w:basedOn w:val="a0"/>
    <w:rsid w:val="00854E36"/>
  </w:style>
  <w:style w:type="character" w:styleId="a4">
    <w:name w:val="Emphasis"/>
    <w:basedOn w:val="a0"/>
    <w:uiPriority w:val="20"/>
    <w:qFormat w:val="1"/>
    <w:rsid w:val="00854E36"/>
    <w:rPr>
      <w:i w:val="1"/>
      <w:iCs w:val="1"/>
    </w:rPr>
  </w:style>
  <w:style w:type="paragraph" w:styleId="a5">
    <w:name w:val="header"/>
    <w:basedOn w:val="a"/>
    <w:link w:val="Char"/>
    <w:uiPriority w:val="99"/>
    <w:unhideWhenUsed w:val="1"/>
    <w:rsid w:val="00253413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Κεφαλίδα Char"/>
    <w:basedOn w:val="a0"/>
    <w:link w:val="a5"/>
    <w:uiPriority w:val="99"/>
    <w:rsid w:val="00253413"/>
  </w:style>
  <w:style w:type="paragraph" w:styleId="a6">
    <w:name w:val="footer"/>
    <w:basedOn w:val="a"/>
    <w:link w:val="Char0"/>
    <w:uiPriority w:val="99"/>
    <w:unhideWhenUsed w:val="1"/>
    <w:rsid w:val="00253413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Υποσέλιδο Char"/>
    <w:basedOn w:val="a0"/>
    <w:link w:val="a6"/>
    <w:uiPriority w:val="99"/>
    <w:rsid w:val="00253413"/>
  </w:style>
  <w:style w:type="paragraph" w:styleId="a7">
    <w:name w:val="Balloon Text"/>
    <w:basedOn w:val="a"/>
    <w:link w:val="Char1"/>
    <w:uiPriority w:val="99"/>
    <w:semiHidden w:val="1"/>
    <w:unhideWhenUsed w:val="1"/>
    <w:rsid w:val="002534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1" w:customStyle="1">
    <w:name w:val="Κείμενο πλαισίου Char"/>
    <w:basedOn w:val="a0"/>
    <w:link w:val="a7"/>
    <w:uiPriority w:val="99"/>
    <w:semiHidden w:val="1"/>
    <w:rsid w:val="00253413"/>
    <w:rPr>
      <w:rFonts w:ascii="Tahoma" w:cs="Tahoma" w:hAnsi="Tahoma"/>
      <w:sz w:val="16"/>
      <w:szCs w:val="16"/>
    </w:rPr>
  </w:style>
  <w:style w:type="character" w:styleId="-">
    <w:name w:val="Hyperlink"/>
    <w:basedOn w:val="a0"/>
    <w:uiPriority w:val="99"/>
    <w:semiHidden w:val="1"/>
    <w:unhideWhenUsed w:val="1"/>
    <w:rsid w:val="00765A14"/>
    <w:rPr>
      <w:color w:val="0000ff"/>
      <w:u w:val="single"/>
    </w:rPr>
  </w:style>
  <w:style w:type="character" w:styleId="3Char" w:customStyle="1">
    <w:name w:val="Επικεφαλίδα 3 Char"/>
    <w:basedOn w:val="a0"/>
    <w:link w:val="3"/>
    <w:uiPriority w:val="9"/>
    <w:rsid w:val="00765A14"/>
    <w:rPr>
      <w:rFonts w:ascii="Times New Roman" w:cs="Times New Roman" w:eastAsia="Times New Roman" w:hAnsi="Times New Roman"/>
      <w:b w:val="1"/>
      <w:bCs w:val="1"/>
      <w:sz w:val="27"/>
      <w:szCs w:val="27"/>
      <w:lang w:eastAsia="el-GR"/>
    </w:rPr>
  </w:style>
  <w:style w:type="character" w:styleId="5yl5" w:customStyle="1">
    <w:name w:val="_5yl5"/>
    <w:basedOn w:val="a0"/>
    <w:rsid w:val="00EA1F0C"/>
  </w:style>
  <w:style w:type="character" w:styleId="1Char" w:customStyle="1">
    <w:name w:val="Επικεφαλίδα 1 Char"/>
    <w:basedOn w:val="a0"/>
    <w:link w:val="1"/>
    <w:uiPriority w:val="9"/>
    <w:rsid w:val="00EA1F0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name" w:customStyle="1">
    <w:name w:val="name"/>
    <w:basedOn w:val="a0"/>
    <w:rsid w:val="00EA1F0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+4YN14s7k8VDDJ/lQaoK9TGfwQ==">AMUW2mUB+XFa9eMLws8i2xx4GZDhwxdtt4yQ7MhPM+NeOTY+WbvCiZ2hK3aioRc5r6ursCjAED/XJFynBP2JJMvfpXB0hq9XV7qmGVIiL9q0bq/WGyagW7Y=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2018-11-21T17:36:00Z</dcterms:created>
  <dc:creator>Χρήστος</dc:creator>
</cp:coreProperties>
</file>